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2530157</wp:posOffset>
            </wp:positionH>
            <wp:positionV relativeFrom="paragraph">
              <wp:posOffset>28575</wp:posOffset>
            </wp:positionV>
            <wp:extent cx="637540" cy="693420"/>
            <wp:effectExtent b="0" l="0" r="0" t="0"/>
            <wp:wrapSquare wrapText="bothSides" distB="0" distT="0" distL="114935" distR="114935"/>
            <wp:docPr id="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-1604" l="-1719" r="-1716" t="-1612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Calibri" w:cs="Calibri" w:eastAsia="Calibri" w:hAnsi="Calibri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86"/>
          <w:tab w:val="right" w:leader="none" w:pos="8973"/>
        </w:tabs>
        <w:ind w:left="0" w:hanging="2"/>
        <w:rPr>
          <w:rFonts w:ascii="Calibri" w:cs="Calibri" w:eastAsia="Calibri" w:hAnsi="Calibri"/>
          <w:b w:val="1"/>
          <w:color w:val="000000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center" w:leader="none" w:pos="4486"/>
          <w:tab w:val="right" w:leader="none" w:pos="8973"/>
        </w:tabs>
        <w:ind w:left="0" w:hanging="2"/>
        <w:rPr>
          <w:rFonts w:ascii="Calibri" w:cs="Calibri" w:eastAsia="Calibri" w:hAnsi="Calibri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486"/>
          <w:tab w:val="right" w:leader="none" w:pos="8973"/>
        </w:tabs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INSTITUTO FEDERAL DE EDUCAÇÃO, CIÊNCIA E TECNOLOGIA BAIANO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PRÓ-REITORIA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highlight w:val="white"/>
          <w:rtl w:val="0"/>
        </w:rPr>
        <w:t xml:space="preserve">DIRETORIA DE EDUCAÇÃO A DISTÂNCIA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486"/>
          <w:tab w:val="right" w:leader="none" w:pos="8973"/>
        </w:tabs>
        <w:ind w:left="0" w:hanging="2"/>
        <w:jc w:val="center"/>
        <w:rPr>
          <w:rFonts w:ascii="Calibri" w:cs="Calibri" w:eastAsia="Calibri" w:hAnsi="Calibri"/>
          <w:b w:val="1"/>
          <w:color w:val="006600"/>
        </w:rPr>
      </w:pPr>
      <w:r w:rsidDel="00000000" w:rsidR="00000000" w:rsidRPr="00000000">
        <w:rPr>
          <w:rFonts w:ascii="Calibri" w:cs="Calibri" w:eastAsia="Calibri" w:hAnsi="Calibri"/>
          <w:b w:val="1"/>
          <w:color w:val="006600"/>
          <w:rtl w:val="0"/>
        </w:rPr>
        <w:t xml:space="preserve">PLANO DE ENSINO</w:t>
      </w:r>
    </w:p>
    <w:p w:rsidR="00000000" w:rsidDel="00000000" w:rsidP="00000000" w:rsidRDefault="00000000" w:rsidRPr="00000000" w14:paraId="0000000D">
      <w:pPr>
        <w:tabs>
          <w:tab w:val="center" w:leader="none" w:pos="4486"/>
          <w:tab w:val="right" w:leader="none" w:pos="8973"/>
        </w:tabs>
        <w:ind w:left="0" w:hanging="2"/>
        <w:jc w:val="center"/>
        <w:rPr>
          <w:rFonts w:ascii="Calibri" w:cs="Calibri" w:eastAsia="Calibri" w:hAnsi="Calibri"/>
          <w:b w:val="1"/>
          <w:color w:val="0066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65.0" w:type="dxa"/>
        <w:jc w:val="left"/>
        <w:tblLayout w:type="fixed"/>
        <w:tblLook w:val="0000"/>
      </w:tblPr>
      <w:tblGrid>
        <w:gridCol w:w="2295"/>
        <w:gridCol w:w="2125"/>
        <w:gridCol w:w="2565"/>
        <w:gridCol w:w="105"/>
        <w:gridCol w:w="1215"/>
        <w:gridCol w:w="1560"/>
        <w:tblGridChange w:id="0">
          <w:tblGrid>
            <w:gridCol w:w="2295"/>
            <w:gridCol w:w="2125"/>
            <w:gridCol w:w="2565"/>
            <w:gridCol w:w="105"/>
            <w:gridCol w:w="1215"/>
            <w:gridCol w:w="15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MODALIDADE: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left="0" w:hanging="2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COMPONENTE CURRICULAR: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0" w:hanging="2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DOCENTE: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CARGA HORÁRIA: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left="0" w:hanging="2"/>
              <w:rPr>
                <w:rFonts w:ascii="Calibri" w:cs="Calibri" w:eastAsia="Calibri" w:hAnsi="Calibri"/>
                <w:color w:val="00660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ANO/SEMESTRE: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PERÍODO: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EMENTA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OBJETIVO GERAL DE APRENDIZAGEM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OBJETIVOS ESPECÍFICOS DE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COMPETÊNCIAS E HABILIDADES ESPERADAS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CONTEÚDOS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  <w:b w:val="1"/>
                <w:color w:val="0066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UNIDADE 1 </w:t>
            </w:r>
          </w:p>
          <w:p w:rsidR="00000000" w:rsidDel="00000000" w:rsidP="00000000" w:rsidRDefault="00000000" w:rsidRPr="00000000" w14:paraId="0000009D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  <w:b w:val="1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UNIDADE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PROCEDIMENTOS DIDÁTICOS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.914062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74e13" w:val="clear"/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spacing w:before="240" w:line="276" w:lineRule="auto"/>
              <w:ind w:left="0" w:hanging="2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RECURSOS DIDÁTICOS</w:t>
            </w:r>
          </w:p>
        </w:tc>
      </w:tr>
      <w:tr>
        <w:trPr>
          <w:cantSplit w:val="0"/>
          <w:trHeight w:val="1410.93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0EF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ENCONTROS SÍNCRONOS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F5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Tema do 1º encontro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Semana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5"/>
            <w:vMerge w:val="restart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5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5"/>
            <w:vMerge w:val="continue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0D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Tema do 2º encontro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Semana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.8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1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1C">
            <w:pPr>
              <w:widowControl w:val="1"/>
              <w:ind w:hanging="2"/>
              <w:jc w:val="center"/>
              <w:rPr>
                <w:rFonts w:ascii="Calibri" w:cs="Calibri" w:eastAsia="Calibri" w:hAnsi="Calibri"/>
                <w:b w:val="1"/>
                <w:color w:val="ff0000"/>
                <w:highlight w:val="red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Tema do 3º encontro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(Usar esse campo caso o componente seja de 60h)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21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Semana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.87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28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AVALIAÇÃO DA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ATIVIDADES DO AMBIENTE VIRTUAL DE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34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Avaliação Virtual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Instrumento de avaliação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Critérios avaliativos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Prazo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Fórum - Pilares da educação para o século XXI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widowControl w:val="1"/>
              <w:spacing w:befor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10,0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4b12" w:val="clear"/>
            <w:vAlign w:val="center"/>
          </w:tcPr>
          <w:p w:rsidR="00000000" w:rsidDel="00000000" w:rsidP="00000000" w:rsidRDefault="00000000" w:rsidRPr="00000000" w14:paraId="00000147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Avaliação Virtual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Instrumento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Critérios avaliativos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Prazo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Tarefa - Produção textual sobre pilares da educação para o século XXI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widowControl w:val="1"/>
              <w:spacing w:befor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widowControl w:val="1"/>
              <w:ind w:left="0" w:hanging="2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59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  <w:b w:val="1"/>
                <w:color w:val="ffffff"/>
                <w:sz w:val="28"/>
                <w:szCs w:val="28"/>
              </w:rPr>
            </w:pP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5"/>
                <w:szCs w:val="25"/>
                <w:rtl w:val="0"/>
              </w:rPr>
              <w:t xml:space="preserve">Atividades dos Encontros Presenciais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5F">
            <w:pPr>
              <w:widowControl w:val="1"/>
              <w:spacing w:line="276" w:lineRule="auto"/>
              <w:ind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Atividade Presencial 1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Instrumento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Critérios avaliativos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Prazo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widowControl w:val="1"/>
              <w:spacing w:after="240" w:before="240" w:line="288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widowControl w:val="1"/>
              <w:spacing w:befor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562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71">
            <w:pPr>
              <w:widowControl w:val="1"/>
              <w:spacing w:line="276" w:lineRule="auto"/>
              <w:ind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Atividade Presencial 2</w:t>
            </w:r>
          </w:p>
        </w:tc>
      </w:tr>
      <w:tr>
        <w:trPr>
          <w:cantSplit w:val="0"/>
          <w:trHeight w:val="516.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Instrumento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Critérios avaliativos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Prazo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widowControl w:val="1"/>
              <w:spacing w:after="240" w:before="240" w:line="288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widowControl w:val="1"/>
              <w:spacing w:befor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562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83">
            <w:pPr>
              <w:widowControl w:val="1"/>
              <w:spacing w:line="276" w:lineRule="auto"/>
              <w:ind w:hanging="2"/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Atividade Presencial 3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rtl w:val="0"/>
              </w:rPr>
              <w:t xml:space="preserve">(Usar esse campo caso o componente seja de 60h)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Instrumento de avaliação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Critérios avaliativos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widowControl w:val="1"/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Prazo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widowControl w:val="1"/>
              <w:spacing w:after="240" w:before="240" w:line="288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widowControl w:val="1"/>
              <w:spacing w:befor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widowControl w:val="1"/>
              <w:spacing w:befor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95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ORIENTAÇÕES AOS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9B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Cálculo de Média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A1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A média do componente curricular EaD será composta pelas notas das atividades virtuais e da atividade presencial. Veja abaixo: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A7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Média das Atividades Virtuais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(MAV)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 = (AV1 + AV2)/2 - somar as notas da quantidade de atividades virtuais e dividir por essa mesma quantidade.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AD">
            <w:pPr>
              <w:widowControl w:val="1"/>
              <w:ind w:hanging="2"/>
              <w:jc w:val="both"/>
              <w:rPr>
                <w:rFonts w:ascii="Calibri" w:cs="Calibri" w:eastAsia="Calibri" w:hAnsi="Calibri"/>
                <w:color w:val="38761d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Média das Atividades Presenciais (MAP)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 = (AP1 + AP2)/2 ou (AP1 + AP2 + AP3)/3 - somar as notas da quantidade de atividades presenciais e dividir por essa mesma quantidade.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B3">
            <w:pPr>
              <w:widowControl w:val="1"/>
              <w:ind w:left="0"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Nota da unidade = (MAV x 0,8) + (MAP x 0,2)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B9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6600"/>
                <w:rtl w:val="0"/>
              </w:rPr>
              <w:t xml:space="preserve">* </w:t>
            </w: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A nota de aprovação é 6,0.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BF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* A recuperação paralela é destinada a quem obtiver Nota da Unidade abaixo de 6,0 no componente curricular.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C5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* A atividade de recuperação final é para quem estiver com Nota Final da Unidade abaixo de 6,0, mesmo após a recuperação paralela.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af1dd" w:val="clear"/>
            <w:vAlign w:val="center"/>
          </w:tcPr>
          <w:p w:rsidR="00000000" w:rsidDel="00000000" w:rsidP="00000000" w:rsidRDefault="00000000" w:rsidRPr="00000000" w14:paraId="000001CB">
            <w:pPr>
              <w:widowControl w:val="1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6600"/>
                <w:rtl w:val="0"/>
              </w:rPr>
              <w:t xml:space="preserve">* Caso o estudante seja reprovado em até 02 (dois) componentes curriculares e tenha realizado a recuperação final desses componentes, terá direito ao conselho de classe final.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D1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Como realizar as atividades de aprendizagem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1"/>
              <w:ind w:left="0" w:hanging="2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DE">
            <w:pPr>
              <w:widowControl w:val="1"/>
              <w:ind w:left="0" w:hanging="2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Formas de tirar dúvidas com os professores mediadores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widowControl w:val="1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1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1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1EC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rtl w:val="0"/>
              </w:rPr>
              <w:t xml:space="preserve">Sugestão de técnicas de estudo para o componente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1"/>
              <w:ind w:left="0" w:hanging="2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200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widowControl w:val="1"/>
              <w:ind w:left="0" w:hanging="2"/>
              <w:rPr>
                <w:rFonts w:ascii="Calibri" w:cs="Calibri" w:eastAsia="Calibri" w:hAnsi="Calibri"/>
                <w:color w:val="0066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75623" w:val="clear"/>
            <w:vAlign w:val="center"/>
          </w:tcPr>
          <w:p w:rsidR="00000000" w:rsidDel="00000000" w:rsidP="00000000" w:rsidRDefault="00000000" w:rsidRPr="00000000" w14:paraId="0000020D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widowControl w:val="1"/>
              <w:spacing w:befor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1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tabs>
          <w:tab w:val="left" w:leader="none" w:pos="576"/>
          <w:tab w:val="left" w:leader="none" w:pos="709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tabs>
          <w:tab w:val="left" w:leader="none" w:pos="576"/>
          <w:tab w:val="left" w:leader="none" w:pos="709"/>
        </w:tabs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993" w:top="1440" w:left="1800" w:right="1467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Pedagógico Ead IF Baiano" w:id="1" w:date="2023-07-26T19:15:55Z"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Deve-se planejar uma atividade avaliativa por encontro presencial. Dessa forma, a quantidade de atividades presenciais (AP) corresponde a quantidade de semanas do componente curricular, a saber: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componente de 20h = 1 encontro presencial = 1 AP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componente de 40h = 2 encontros presenciais = 2 AP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componente de 60h = 3 encontros presenciais = 3 AP</w:t>
      </w:r>
    </w:p>
  </w:comment>
  <w:comment w:author="Pedagógico Ead IF Baiano" w:id="0" w:date="2023-07-26T19:14:47Z"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 a ferramenta e o tema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224" w15:done="0"/>
  <w15:commentEx w15:paraId="0000022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F">
    <w:pPr>
      <w:ind w:left="0" w:hanging="2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-1152515</wp:posOffset>
          </wp:positionH>
          <wp:positionV relativeFrom="paragraph">
            <wp:posOffset>51435</wp:posOffset>
          </wp:positionV>
          <wp:extent cx="7766685" cy="561975"/>
          <wp:effectExtent b="0" l="0" r="0" t="0"/>
          <wp:wrapNone/>
          <wp:docPr id="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806" l="-74" r="-74" t="20573"/>
                  <a:stretch>
                    <a:fillRect/>
                  </a:stretch>
                </pic:blipFill>
                <pic:spPr>
                  <a:xfrm>
                    <a:off x="0" y="0"/>
                    <a:ext cx="7766685" cy="5619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D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t-BR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  <w:tabs>
        <w:tab w:val="left" w:leader="none" w:pos="0"/>
      </w:tabs>
      <w:spacing w:after="280" w:before="280" w:lineRule="auto"/>
      <w:ind w:left="0" w:hanging="1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  <w:tabs>
        <w:tab w:val="left" w:leader="none" w:pos="0"/>
      </w:tabs>
      <w:spacing w:after="280" w:before="280" w:lineRule="auto"/>
      <w:ind w:left="0" w:hanging="1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  <w:tabs>
        <w:tab w:val="left" w:leader="none" w:pos="0"/>
      </w:tabs>
      <w:spacing w:after="280" w:before="280" w:lineRule="auto"/>
      <w:ind w:left="0" w:hanging="1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  <w:tabs>
        <w:tab w:val="left" w:pos="0"/>
      </w:tabs>
      <w:spacing w:after="280" w:before="280" w:lineRule="auto"/>
      <w:ind w:left="0" w:hanging="1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  <w:tabs>
        <w:tab w:val="left" w:pos="0"/>
      </w:tabs>
      <w:spacing w:after="280" w:before="280" w:lineRule="auto"/>
      <w:ind w:left="0" w:hanging="1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  <w:tabs>
        <w:tab w:val="left" w:pos="0"/>
      </w:tabs>
      <w:spacing w:after="280" w:before="280" w:lineRule="auto"/>
      <w:ind w:left="0" w:hanging="1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  <w:tabs>
        <w:tab w:val="left" w:pos="0"/>
      </w:tabs>
      <w:spacing w:after="280" w:before="280" w:lineRule="auto"/>
      <w:ind w:left="0" w:hanging="1"/>
    </w:pPr>
    <w:rPr>
      <w:rFonts w:ascii="Times New Roman" w:cs="Times New Roman" w:eastAsia="Times New Roman" w:hAnsi="Times New Roman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Mangal" w:eastAsia="SimSun"/>
      <w:position w:val="-1"/>
      <w:lang w:bidi="hi-IN" w:eastAsia="zh-CN"/>
    </w:rPr>
  </w:style>
  <w:style w:type="paragraph" w:styleId="Ttulo1">
    <w:name w:val="heading 1"/>
    <w:basedOn w:val="Normal"/>
    <w:next w:val="Lista"/>
    <w:uiPriority w:val="9"/>
    <w:qFormat w:val="1"/>
    <w:pPr>
      <w:widowControl w:val="1"/>
      <w:numPr>
        <w:numId w:val="1"/>
      </w:numPr>
      <w:tabs>
        <w:tab w:val="left" w:pos="0"/>
      </w:tabs>
      <w:suppressAutoHyphens w:val="1"/>
      <w:spacing w:after="280" w:before="280"/>
      <w:ind w:left="-1" w:hanging="1"/>
    </w:pPr>
    <w:rPr>
      <w:rFonts w:ascii="Times New Roman" w:cs="Times New Roman" w:eastAsia="Times New Roman" w:hAnsi="Times New Roman"/>
      <w:b w:val="1"/>
      <w:bCs w:val="1"/>
      <w:color w:val="000000"/>
      <w:kern w:val="2"/>
      <w:sz w:val="48"/>
      <w:szCs w:val="48"/>
      <w:lang w:bidi="ar-SA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otexto"/>
    <w:uiPriority w:val="10"/>
    <w:qFormat w:val="1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Linkdainternetvisitado" w:customStyle="1">
    <w:name w:val="Link da internet visitado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LinkdaInternet" w:customStyle="1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mmentTextChar" w:customStyle="1">
    <w:name w:val="Comment Text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BalloonTextChar" w:customStyle="1">
    <w:name w:val="Balloon Text Char"/>
    <w:rPr>
      <w:rFonts w:ascii="Tahoma" w:cs="Mangal" w:eastAsia="SimSun" w:hAnsi="Tahoma"/>
      <w:color w:val="00000a"/>
      <w:w w:val="100"/>
      <w:position w:val="-1"/>
      <w:sz w:val="16"/>
      <w:szCs w:val="14"/>
      <w:effect w:val="none"/>
      <w:vertAlign w:val="baseline"/>
      <w:cs w:val="0"/>
      <w:em w:val="none"/>
      <w:lang w:bidi="hi-IN" w:eastAsia="zh-CN"/>
    </w:rPr>
  </w:style>
  <w:style w:type="character" w:styleId="WW8Num2z0" w:customStyle="1">
    <w:name w:val="WW8Num2z0"/>
    <w:rPr>
      <w:rFonts w:ascii="Symbol" w:cs="Symbol" w:hAnsi="Symbol" w:hint="default"/>
      <w:color w:val="000000"/>
      <w:w w:val="100"/>
      <w:position w:val="-1"/>
      <w:sz w:val="24"/>
      <w:szCs w:val="22"/>
      <w:effect w:val="none"/>
      <w:shd w:color="auto" w:fill="ffffff" w:val="clear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author" w:customStyle="1">
    <w:name w:val="author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Marcas" w:customStyle="1">
    <w:name w:val="Marcas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Fontepargpadro1" w:customStyle="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Fontepargpadro11" w:customStyle="1">
    <w:name w:val="Fonte parág. padrão11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Fontepargpadro2" w:customStyle="1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a-size-large" w:customStyle="1">
    <w:name w:val="a-size-large"/>
    <w:rPr>
      <w:w w:val="100"/>
      <w:position w:val="-1"/>
      <w:effect w:val="none"/>
      <w:vertAlign w:val="baseline"/>
      <w:cs w:val="0"/>
      <w:em w:val="none"/>
    </w:rPr>
  </w:style>
  <w:style w:type="character" w:styleId="a-color-secondary" w:customStyle="1">
    <w:name w:val="a-color-secondary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OpenSymbol" w:hAnsi="Symbol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TextodebaloChar" w:customStyle="1">
    <w:name w:val="Texto de balão Char"/>
    <w:rPr>
      <w:rFonts w:ascii="Segoe UI" w:cs="Mangal" w:eastAsia="SimSun" w:hAnsi="Segoe UI"/>
      <w:color w:val="00000a"/>
      <w:w w:val="100"/>
      <w:position w:val="-1"/>
      <w:sz w:val="18"/>
      <w:szCs w:val="16"/>
      <w:effect w:val="none"/>
      <w:vertAlign w:val="baseline"/>
      <w:cs w:val="0"/>
      <w:em w:val="none"/>
      <w:lang w:bidi="hi-IN" w:eastAsia="zh-CN"/>
    </w:rPr>
  </w:style>
  <w:style w:type="character" w:styleId="WW8Num5z1" w:customStyle="1">
    <w:name w:val="WW8Num5z1"/>
    <w:rPr>
      <w:rFonts w:ascii="OpenSymbol" w:cs="OpenSymbol" w:hAnsi="OpenSymbol"/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paragraph" w:styleId="Corpodotexto" w:customStyle="1">
    <w:name w:val="Corpo do texto"/>
    <w:basedOn w:val="Normal"/>
    <w:next w:val="Lista"/>
    <w:pPr>
      <w:spacing w:after="140" w:line="288" w:lineRule="auto"/>
    </w:pPr>
  </w:style>
  <w:style w:type="paragraph" w:styleId="Lista">
    <w:name w:val="List"/>
    <w:next w:val="Legenda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eastAsia="NSimSun"/>
      <w:position w:val="-1"/>
      <w:lang w:bidi="hi-IN" w:eastAsia="zh-CN"/>
    </w:rPr>
  </w:style>
  <w:style w:type="paragraph" w:styleId="Legenda">
    <w:name w:val="caption"/>
    <w:basedOn w:val="Normal"/>
    <w:next w:val="ndice"/>
    <w:pPr>
      <w:suppressLineNumbers w:val="1"/>
      <w:spacing w:after="120" w:before="120"/>
    </w:pPr>
    <w:rPr>
      <w:rFonts w:cs="Arial"/>
      <w:i w:val="1"/>
      <w:iCs w:val="1"/>
    </w:rPr>
  </w:style>
  <w:style w:type="paragraph" w:styleId="ndice" w:customStyle="1">
    <w:name w:val="Índice"/>
    <w:basedOn w:val="Normal"/>
    <w:next w:val="Contedodatabela"/>
    <w:pPr>
      <w:suppressLineNumbers w:val="1"/>
    </w:pPr>
  </w:style>
  <w:style w:type="paragraph" w:styleId="Contedodatabela" w:customStyle="1">
    <w:name w:val="Conteúdo da tabela"/>
    <w:basedOn w:val="Normal"/>
    <w:next w:val="Ttulodetabela"/>
    <w:pPr>
      <w:suppressLineNumbers w:val="1"/>
    </w:pPr>
  </w:style>
  <w:style w:type="paragraph" w:styleId="Ttulodetabela" w:customStyle="1">
    <w:name w:val="Título de tabela"/>
    <w:next w:val="CabealhoeRodap"/>
    <w:pPr>
      <w:suppressLineNumbers w:val="1"/>
      <w:spacing w:line="1" w:lineRule="atLeast"/>
      <w:ind w:left="-1" w:leftChars="-1" w:hanging="1" w:hangingChars="1"/>
      <w:jc w:val="center"/>
      <w:textDirection w:val="btLr"/>
      <w:textAlignment w:val="top"/>
      <w:outlineLvl w:val="0"/>
    </w:pPr>
    <w:rPr>
      <w:rFonts w:cs="Arial" w:eastAsia="NSimSun"/>
      <w:b w:val="1"/>
      <w:bCs w:val="1"/>
      <w:position w:val="-1"/>
      <w:lang w:bidi="hi-IN" w:eastAsia="zh-CN"/>
    </w:rPr>
  </w:style>
  <w:style w:type="paragraph" w:styleId="CabealhoeRodap" w:customStyle="1">
    <w:name w:val="Cabeçalho e Rodapé"/>
    <w:basedOn w:val="Normal"/>
    <w:next w:val="Cabealho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Normal"/>
    <w:next w:val="Rodap"/>
    <w:pPr>
      <w:tabs>
        <w:tab w:val="center" w:pos="4252"/>
        <w:tab w:val="right" w:pos="8504"/>
      </w:tabs>
    </w:pPr>
  </w:style>
  <w:style w:type="paragraph" w:styleId="Rodap">
    <w:name w:val="footer"/>
    <w:basedOn w:val="Normal"/>
    <w:next w:val="NormalWeb1"/>
    <w:pPr>
      <w:tabs>
        <w:tab w:val="center" w:pos="4252"/>
        <w:tab w:val="right" w:pos="8504"/>
      </w:tabs>
    </w:pPr>
  </w:style>
  <w:style w:type="paragraph" w:styleId="NormalWeb1" w:customStyle="1">
    <w:name w:val="Normal (Web)1"/>
    <w:basedOn w:val="Normal"/>
    <w:next w:val="Textodecomentrio1"/>
    <w:pPr>
      <w:widowControl w:val="1"/>
      <w:suppressAutoHyphens w:val="1"/>
      <w:spacing w:after="280" w:before="280" w:line="252" w:lineRule="auto"/>
    </w:pPr>
    <w:rPr>
      <w:rFonts w:ascii="Times New Roman" w:cs="Times New Roman" w:eastAsia="Times New Roman" w:hAnsi="Times New Roman"/>
      <w:color w:val="000000"/>
      <w:sz w:val="20"/>
      <w:szCs w:val="20"/>
      <w:lang w:bidi="ar-SA"/>
    </w:rPr>
  </w:style>
  <w:style w:type="paragraph" w:styleId="Textodecomentrio1" w:customStyle="1">
    <w:name w:val="Texto de comentário1"/>
    <w:basedOn w:val="Normal"/>
    <w:next w:val="Ttulo10"/>
  </w:style>
  <w:style w:type="paragraph" w:styleId="Ttulo10" w:customStyle="1">
    <w:name w:val="Título1"/>
    <w:basedOn w:val="Normal"/>
    <w:next w:val="Lista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odecomentrio">
    <w:name w:val="annotation text"/>
    <w:basedOn w:val="Normal"/>
    <w:pPr>
      <w:widowControl w:val="1"/>
      <w:suppressAutoHyphens w:val="1"/>
      <w:spacing w:after="200"/>
    </w:pPr>
    <w:rPr>
      <w:rFonts w:ascii="Calibri" w:cs="Times New Roman" w:eastAsia="Calibri" w:hAnsi="Calibri"/>
      <w:color w:val="000000"/>
      <w:sz w:val="20"/>
      <w:szCs w:val="20"/>
      <w:lang w:bidi="ar-SA" w:eastAsia="en-US"/>
    </w:rPr>
  </w:style>
  <w:style w:type="paragraph" w:styleId="Textodebalo">
    <w:name w:val="Balloon Text"/>
    <w:basedOn w:val="Normal"/>
    <w:rPr>
      <w:rFonts w:ascii="Tahoma" w:cs="Tahoma" w:hAnsi="Tahoma"/>
      <w:sz w:val="16"/>
      <w:szCs w:val="14"/>
    </w:rPr>
  </w:style>
  <w:style w:type="paragraph" w:styleId="Textodebalo1" w:customStyle="1">
    <w:name w:val="Texto de balão1"/>
    <w:basedOn w:val="Normal"/>
    <w:rPr>
      <w:rFonts w:ascii="Segoe UI" w:cs="Segoe UI" w:hAnsi="Segoe UI"/>
      <w:sz w:val="18"/>
      <w:szCs w:val="16"/>
    </w:rPr>
  </w:style>
  <w:style w:type="paragraph" w:styleId="Contedodoquadro" w:customStyle="1">
    <w:name w:val="Conteúdo do quadro"/>
    <w:basedOn w:val="Normal"/>
    <w:next w:val="Textodebalo1"/>
  </w:style>
  <w:style w:type="paragraph" w:styleId="Lista1" w:customStyle="1">
    <w:name w:val="Lista1"/>
    <w:basedOn w:val="Lista"/>
    <w:next w:val="LO-normal"/>
    <w:rPr>
      <w:rFonts w:cs="Mangal"/>
    </w:rPr>
  </w:style>
  <w:style w:type="paragraph" w:styleId="LO-normal" w:customStyle="1">
    <w:name w:val="LO-normal"/>
    <w:next w:val="Default"/>
    <w:pPr>
      <w:widowControl w:val="1"/>
      <w:spacing w:after="160" w:line="252" w:lineRule="auto"/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Default" w:customStyle="1">
    <w:name w:val="Default"/>
    <w:next w:val="Contedodoquadro"/>
    <w:pPr>
      <w:widowControl w:val="1"/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zh-CN"/>
    </w:rPr>
  </w:style>
  <w:style w:type="paragraph" w:styleId="Ttulo20" w:customStyle="1">
    <w:name w:val="Título2"/>
    <w:basedOn w:val="Normal"/>
    <w:next w:val="Lista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Legenda1" w:customStyle="1">
    <w:name w:val="Legenda1"/>
    <w:basedOn w:val="Normal"/>
    <w:next w:val="Lista1"/>
    <w:pPr>
      <w:suppressLineNumbers w:val="1"/>
      <w:spacing w:after="120" w:before="120"/>
    </w:pPr>
    <w:rPr>
      <w:i w:val="1"/>
      <w:iCs w:val="1"/>
    </w:rPr>
  </w:style>
  <w:style w:type="paragraph" w:styleId="Ttulo11" w:customStyle="1">
    <w:name w:val="Título11"/>
    <w:basedOn w:val="Normal"/>
    <w:next w:val="Corpodotexto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tulo30" w:customStyle="1">
    <w:name w:val="Título3"/>
    <w:basedOn w:val="Normal"/>
    <w:next w:val="Lista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Reviso1" w:customStyle="1">
    <w:name w:val="Revisão1"/>
    <w:pPr>
      <w:widowControl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cs="Mangal" w:eastAsia="SimSun"/>
      <w:position w:val="-1"/>
      <w:szCs w:val="21"/>
      <w:lang w:bidi="hi-IN" w:eastAsia="zh-CN"/>
    </w:rPr>
  </w:style>
  <w:style w:type="paragraph" w:styleId="LO-normal1" w:customStyle="1">
    <w:name w:val="LO-normal1"/>
    <w:pPr>
      <w:widowControl w:val="1"/>
      <w:spacing w:line="360" w:lineRule="auto"/>
      <w:ind w:left="-1" w:leftChars="-1" w:hanging="1" w:hangingChars="1"/>
      <w:jc w:val="both"/>
      <w:textDirection w:val="btLr"/>
      <w:textAlignment w:val="top"/>
      <w:outlineLvl w:val="0"/>
    </w:pPr>
    <w:rPr>
      <w:rFonts w:ascii="Calibri" w:cs="Calibri" w:eastAsia="Calibri" w:hAnsi="Calibri"/>
      <w:position w:val="-1"/>
      <w:lang w:eastAsia="en-US"/>
    </w:rPr>
  </w:style>
  <w:style w:type="paragraph" w:styleId="NormalWeb">
    <w:name w:val="Normal (Web)"/>
    <w:basedOn w:val="Normal"/>
    <w:pPr>
      <w:widowControl w:val="1"/>
      <w:suppressAutoHyphens w:val="1"/>
      <w:spacing w:after="280" w:before="280"/>
    </w:pPr>
    <w:rPr>
      <w:rFonts w:ascii="Times New Roman" w:cs="Times New Roman" w:eastAsia="Times New Roman" w:hAnsi="Times New Roman"/>
      <w:lang w:bidi="ar-SA"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X/Kea8XXO5B5+As8tsSEoj3GFw==">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2021-01-26T18:08:00Z</dcterms:created>
  <dc:creator>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1046-11.2.0.9967</vt:lpwstr>
  </property>
</Properties>
</file>